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1E3" w14:textId="77777777" w:rsidR="005E6DC4" w:rsidRDefault="005E6DC4" w:rsidP="005E6DC4">
      <w:pPr>
        <w:pStyle w:val="broodtekst"/>
      </w:pPr>
      <w:r>
        <w:rPr>
          <w:noProof/>
        </w:rPr>
        <mc:AlternateContent>
          <mc:Choice Requires="wps">
            <w:drawing>
              <wp:anchor distT="0" distB="0" distL="114300" distR="114300" simplePos="0" relativeHeight="251659264" behindDoc="0" locked="0" layoutInCell="1" allowOverlap="1" wp14:anchorId="6881905C" wp14:editId="4D8BF5A8">
                <wp:simplePos x="0" y="0"/>
                <wp:positionH relativeFrom="column">
                  <wp:posOffset>0</wp:posOffset>
                </wp:positionH>
                <wp:positionV relativeFrom="paragraph">
                  <wp:posOffset>0</wp:posOffset>
                </wp:positionV>
                <wp:extent cx="0" cy="0"/>
                <wp:effectExtent l="9525" t="9525" r="9525" b="9525"/>
                <wp:wrapNone/>
                <wp:docPr id="4" name="Carma DocSys~blanc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2193FFC" w14:textId="77777777" w:rsidR="005E6DC4" w:rsidRDefault="005E6DC4" w:rsidP="005E6DC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lanco" o:spid="_x0000_s1026" type="#_x0000_t202" style="position:absolute;margin-left:0;margin-top:0;width:0;height:0;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">
                <v:textbox style="layout-flow:vertical;mso-layout-flow-alt:bottom-to-top">
                  <w:txbxContent>
                    <w:p w:rsidR="005E6DC4" w:rsidRDefault="005E6DC4" w:rsidP="005E6DC4"/>
                  </w:txbxContent>
                </v:textbox>
              </v:shape>
            </w:pict>
          </mc:Fallback>
        </mc:AlternateContent>
      </w:r>
      <w:r>
        <w:t>Beste wijkverpleegkundige,</w:t>
      </w:r>
    </w:p>
    <w:p w14:paraId="039F18BA" w14:textId="77777777" w:rsidR="005E6DC4" w:rsidRDefault="005E6DC4" w:rsidP="005E6DC4">
      <w:pPr>
        <w:pStyle w:val="broodtekst"/>
      </w:pPr>
    </w:p>
    <w:p w14:paraId="09844116" w14:textId="77777777" w:rsidR="005E6DC4" w:rsidRDefault="005E6DC4" w:rsidP="005E6DC4">
      <w:pPr>
        <w:pStyle w:val="broodtekst"/>
      </w:pPr>
      <w:r>
        <w:t xml:space="preserve">Met de overheveling van verpleging en verzorging naar de zorgverzekeringswet, in 2015, is er veel veranderd. Het (overheids-)beleid richt zich op langer thuis wonen, met onder andere volop aandacht voor mantelzorg. Wijkverpleegkundigen en Menzis hebben daarin een gezamenlijk belang. We zetten ons beiden in voor goede zorg en ondersteuning voor mensen die dat nodig hebben. Menzis doet dit via haar zorginkoopbeleid. Kennis van de praktijk is daarbij onontbeerlijk. Daarom gaan we graag het gesprek aan en zoeken we de samenwerking met onze klanten en met jou als zorgverlener. </w:t>
      </w:r>
    </w:p>
    <w:p w14:paraId="31C18E3C" w14:textId="77777777" w:rsidR="005E6DC4" w:rsidRDefault="005E6DC4" w:rsidP="005E6DC4">
      <w:pPr>
        <w:pStyle w:val="broodtekst"/>
      </w:pPr>
    </w:p>
    <w:p w14:paraId="697A51D6" w14:textId="77777777" w:rsidR="005E6DC4" w:rsidRDefault="005E6DC4" w:rsidP="005E6DC4">
      <w:pPr>
        <w:pStyle w:val="broodtekst"/>
      </w:pPr>
      <w:r>
        <w:t>Vorige bijeenkomsten gingen over het PGB in de zorgverzekeringswet, wat heeft geleid tot laagdrempeliger contact tussen wijkverpleegkundigen en Menzis. En daarmee tot verbetering voor onze klanten, jouw cliënten.</w:t>
      </w:r>
    </w:p>
    <w:p w14:paraId="14A267DF" w14:textId="77777777" w:rsidR="005E6DC4" w:rsidRDefault="005E6DC4" w:rsidP="005E6DC4">
      <w:pPr>
        <w:pStyle w:val="broodtekst"/>
      </w:pPr>
      <w:r>
        <w:t xml:space="preserve">Afgelopen jaar spraken we met elkaar over de samenhang tussen </w:t>
      </w:r>
      <w:proofErr w:type="spellStart"/>
      <w:r>
        <w:t>Zvw</w:t>
      </w:r>
      <w:proofErr w:type="spellEnd"/>
      <w:r>
        <w:t>, WMO en WLZ. Het blijkt niet altijd even gemakkelijk te zijn om een cliënt door te verwijzen naar het juiste loket, maar de basis van een passende oplossing ligt in een goede samenwerking tussen professionals.</w:t>
      </w:r>
    </w:p>
    <w:p w14:paraId="3577836B" w14:textId="77777777" w:rsidR="005E6DC4" w:rsidRDefault="005E6DC4" w:rsidP="005E6DC4">
      <w:pPr>
        <w:pStyle w:val="broodtekst"/>
      </w:pPr>
      <w:r>
        <w:t>Een goede reden om dit jaar voor te borduren op het thema ‘Samenwerken’.</w:t>
      </w:r>
    </w:p>
    <w:p w14:paraId="44F97C8F" w14:textId="77777777" w:rsidR="005E6DC4" w:rsidRDefault="005E6DC4" w:rsidP="005E6DC4">
      <w:pPr>
        <w:pStyle w:val="broodtekst"/>
      </w:pPr>
    </w:p>
    <w:p w14:paraId="322C47E0" w14:textId="77777777" w:rsidR="005E6DC4" w:rsidRDefault="005E6DC4" w:rsidP="005E6DC4">
      <w:pPr>
        <w:pStyle w:val="broodtekst"/>
      </w:pPr>
      <w:r>
        <w:t>Graag nodigen wij je van harte uit voor één van onze bijeenkomsten in 2017.</w:t>
      </w:r>
    </w:p>
    <w:p w14:paraId="67CE329E" w14:textId="77777777" w:rsidR="005E6DC4" w:rsidRDefault="005E6DC4" w:rsidP="005E6DC4">
      <w:pPr>
        <w:pStyle w:val="broodtekst"/>
      </w:pPr>
    </w:p>
    <w:p w14:paraId="6C78B3DC" w14:textId="77777777" w:rsidR="005E6DC4" w:rsidRPr="000F66A5" w:rsidRDefault="005E6DC4" w:rsidP="005E6DC4">
      <w:pPr>
        <w:jc w:val="center"/>
        <w:rPr>
          <w:b/>
          <w:sz w:val="24"/>
        </w:rPr>
      </w:pPr>
      <w:r>
        <w:rPr>
          <w:b/>
          <w:sz w:val="24"/>
        </w:rPr>
        <w:t>Samenwerking in de wijkverpleging</w:t>
      </w:r>
    </w:p>
    <w:p w14:paraId="6D98DE4E" w14:textId="77777777" w:rsidR="005E6DC4" w:rsidRPr="000F66A5" w:rsidRDefault="005E6DC4" w:rsidP="005E6DC4">
      <w:pPr>
        <w:pStyle w:val="broodtekst"/>
        <w:jc w:val="center"/>
        <w:rPr>
          <w:b/>
        </w:rPr>
      </w:pPr>
    </w:p>
    <w:p w14:paraId="1C953905" w14:textId="77777777" w:rsidR="005E6DC4" w:rsidRPr="000F66A5" w:rsidRDefault="005E6DC4" w:rsidP="005E6DC4">
      <w:pPr>
        <w:pStyle w:val="broodtekst"/>
        <w:jc w:val="center"/>
        <w:rPr>
          <w:b/>
        </w:rPr>
      </w:pPr>
      <w:r w:rsidRPr="000F66A5">
        <w:rPr>
          <w:b/>
        </w:rPr>
        <w:t>14 tot 17 uur</w:t>
      </w:r>
    </w:p>
    <w:p w14:paraId="23B930D6" w14:textId="77777777" w:rsidR="005E6DC4" w:rsidRPr="000F66A5" w:rsidRDefault="005E6DC4" w:rsidP="005E6DC4">
      <w:pPr>
        <w:pStyle w:val="broodtekst"/>
        <w:jc w:val="center"/>
        <w:rPr>
          <w:b/>
        </w:rPr>
      </w:pPr>
    </w:p>
    <w:p w14:paraId="1293482E" w14:textId="77777777" w:rsidR="005E6DC4" w:rsidRPr="000F66A5" w:rsidRDefault="005E6DC4" w:rsidP="005E6DC4">
      <w:pPr>
        <w:pStyle w:val="broodtekst"/>
        <w:ind w:left="2552"/>
        <w:rPr>
          <w:b/>
        </w:rPr>
      </w:pPr>
      <w:r w:rsidRPr="000F66A5">
        <w:rPr>
          <w:b/>
        </w:rPr>
        <w:t xml:space="preserve">Enschede – </w:t>
      </w:r>
      <w:r>
        <w:rPr>
          <w:b/>
        </w:rPr>
        <w:tab/>
        <w:t>Maandag</w:t>
      </w:r>
      <w:r w:rsidRPr="000F66A5">
        <w:rPr>
          <w:b/>
        </w:rPr>
        <w:t xml:space="preserve"> </w:t>
      </w:r>
      <w:r>
        <w:rPr>
          <w:b/>
        </w:rPr>
        <w:t>22 mei 2017</w:t>
      </w:r>
    </w:p>
    <w:p w14:paraId="3744B64C" w14:textId="77777777" w:rsidR="005E6DC4" w:rsidRDefault="005E6DC4" w:rsidP="005E6DC4">
      <w:pPr>
        <w:pStyle w:val="broodtekst"/>
        <w:ind w:left="2552"/>
        <w:rPr>
          <w:b/>
        </w:rPr>
      </w:pPr>
      <w:r w:rsidRPr="000F66A5">
        <w:rPr>
          <w:b/>
        </w:rPr>
        <w:t>Groningen</w:t>
      </w:r>
      <w:r>
        <w:rPr>
          <w:b/>
        </w:rPr>
        <w:t xml:space="preserve"> – </w:t>
      </w:r>
      <w:r>
        <w:rPr>
          <w:b/>
        </w:rPr>
        <w:tab/>
        <w:t>Dinsdag 13 juni 2017</w:t>
      </w:r>
    </w:p>
    <w:p w14:paraId="6212542E" w14:textId="77777777" w:rsidR="005E6DC4" w:rsidRPr="000F66A5" w:rsidRDefault="005E6DC4" w:rsidP="005E6DC4">
      <w:pPr>
        <w:pStyle w:val="broodtekst"/>
        <w:ind w:left="2552"/>
        <w:rPr>
          <w:b/>
        </w:rPr>
      </w:pPr>
      <w:r w:rsidRPr="000F66A5">
        <w:rPr>
          <w:b/>
        </w:rPr>
        <w:t>Wageningen</w:t>
      </w:r>
      <w:r>
        <w:rPr>
          <w:b/>
        </w:rPr>
        <w:t xml:space="preserve"> – Woensdag 27 september 2017</w:t>
      </w:r>
    </w:p>
    <w:p w14:paraId="743448FE" w14:textId="77777777" w:rsidR="005E6DC4" w:rsidRPr="000F66A5" w:rsidRDefault="005E6DC4" w:rsidP="005E6DC4">
      <w:pPr>
        <w:pStyle w:val="broodtekst"/>
        <w:ind w:left="2552"/>
        <w:rPr>
          <w:b/>
        </w:rPr>
      </w:pPr>
    </w:p>
    <w:p w14:paraId="14E121C7" w14:textId="77777777" w:rsidR="005E6DC4" w:rsidRPr="0017647C" w:rsidRDefault="005E6DC4" w:rsidP="005E6DC4">
      <w:pPr>
        <w:pStyle w:val="broodtekst"/>
      </w:pPr>
    </w:p>
    <w:p w14:paraId="1BD9792E" w14:textId="77777777" w:rsidR="005E6DC4" w:rsidRDefault="005E6DC4" w:rsidP="005E6DC4">
      <w:pPr>
        <w:pStyle w:val="broodtekst"/>
      </w:pPr>
    </w:p>
    <w:p w14:paraId="010AA1CC" w14:textId="77777777" w:rsidR="005E6DC4" w:rsidRPr="008B21C6" w:rsidRDefault="005E6DC4" w:rsidP="005E6DC4">
      <w:pPr>
        <w:pStyle w:val="broodtekst"/>
        <w:rPr>
          <w:b/>
        </w:rPr>
      </w:pPr>
      <w:r w:rsidRPr="008B21C6">
        <w:rPr>
          <w:b/>
        </w:rPr>
        <w:t>Programma</w:t>
      </w:r>
    </w:p>
    <w:p w14:paraId="0FEDB88C" w14:textId="77777777" w:rsidR="005E6DC4" w:rsidRDefault="005E6DC4" w:rsidP="005E6DC4">
      <w:pPr>
        <w:pStyle w:val="broodtekst"/>
      </w:pPr>
      <w:r>
        <w:t>Het programma ziet er in grote lijnen als volgt uit:</w:t>
      </w:r>
    </w:p>
    <w:p w14:paraId="2DCD977F" w14:textId="59D0E88D" w:rsidR="005E6DC4" w:rsidRDefault="005E6DC4" w:rsidP="005E6DC4">
      <w:pPr>
        <w:pStyle w:val="broodtekst"/>
        <w:numPr>
          <w:ilvl w:val="0"/>
          <w:numId w:val="1"/>
        </w:numPr>
      </w:pPr>
      <w:r>
        <w:t>Dit jaar verdelen we de groep in tweeën. De ene groep start plenair, de andere groep begint met een workshop. Halverwege wisselen we om.</w:t>
      </w:r>
      <w:r w:rsidR="00B97107">
        <w:t xml:space="preserve"> Elk programmaonderdeel duurt ongeveer een uur en 15 minuten</w:t>
      </w:r>
    </w:p>
    <w:p w14:paraId="4339B0CD" w14:textId="77777777" w:rsidR="005E6DC4" w:rsidRPr="008B21C6" w:rsidRDefault="005E6DC4" w:rsidP="005E6DC4">
      <w:pPr>
        <w:pStyle w:val="broodtekst"/>
        <w:numPr>
          <w:ilvl w:val="0"/>
          <w:numId w:val="1"/>
        </w:numPr>
      </w:pPr>
      <w:r>
        <w:t>In het plenaire deel gaan beleidsmedewerkers van Menzis met jullie in gesprek over</w:t>
      </w:r>
      <w:r w:rsidRPr="008B21C6">
        <w:t xml:space="preserve"> </w:t>
      </w:r>
      <w:r>
        <w:t xml:space="preserve">relevante thema’s voor de dagelijkse beroepsuitoefening. Er zal kennisoverdracht zijn over landelijke wet- en regelgeving en de uitvoering zoals Menzis die hieraan geeft. Daarnaast is er ruimte voor wijkverpleegkundigen om vragen te stellen. </w:t>
      </w:r>
      <w:r w:rsidRPr="008B21C6">
        <w:t>Er is hier uiteraard ruimte voor discussie.</w:t>
      </w:r>
    </w:p>
    <w:p w14:paraId="17407983" w14:textId="59D418FB" w:rsidR="005E6DC4" w:rsidRPr="008B21C6" w:rsidRDefault="005E6DC4" w:rsidP="005E6DC4">
      <w:pPr>
        <w:pStyle w:val="broodtekst"/>
        <w:numPr>
          <w:ilvl w:val="0"/>
          <w:numId w:val="1"/>
        </w:numPr>
      </w:pPr>
      <w:r w:rsidRPr="008B21C6">
        <w:t xml:space="preserve">Daarna volgen </w:t>
      </w:r>
      <w:r>
        <w:t>workshops</w:t>
      </w:r>
      <w:r w:rsidRPr="008B21C6">
        <w:t xml:space="preserve">. Na bevestiging </w:t>
      </w:r>
      <w:r>
        <w:t xml:space="preserve">van je deelname </w:t>
      </w:r>
      <w:r w:rsidRPr="008B21C6">
        <w:t xml:space="preserve">ontvang je </w:t>
      </w:r>
      <w:r>
        <w:t xml:space="preserve">meer informatie over de workshops </w:t>
      </w:r>
      <w:r w:rsidRPr="008B21C6">
        <w:t xml:space="preserve">en kun je </w:t>
      </w:r>
      <w:r>
        <w:t xml:space="preserve">kiezen aan welke workshops je wilt deelnemen. </w:t>
      </w:r>
      <w:r w:rsidR="007E542B">
        <w:t xml:space="preserve">Ook de workshops staan in het teken van samenwerken, samenwerken met je cliënt en zijn netwerk, met andere professionals in de </w:t>
      </w:r>
      <w:proofErr w:type="spellStart"/>
      <w:r w:rsidR="007E542B">
        <w:t>eerstelijn</w:t>
      </w:r>
      <w:proofErr w:type="spellEnd"/>
      <w:r w:rsidR="007E542B">
        <w:t xml:space="preserve"> en met jouw</w:t>
      </w:r>
      <w:bookmarkStart w:id="0" w:name="_GoBack"/>
      <w:bookmarkEnd w:id="0"/>
      <w:r w:rsidR="007E542B">
        <w:t xml:space="preserve"> regionale ziekenhuis.</w:t>
      </w:r>
    </w:p>
    <w:p w14:paraId="1F8247F8" w14:textId="77777777" w:rsidR="005E6DC4" w:rsidRPr="008B21C6" w:rsidRDefault="005E6DC4" w:rsidP="005E6DC4">
      <w:pPr>
        <w:pStyle w:val="broodtekst"/>
      </w:pPr>
    </w:p>
    <w:p w14:paraId="640FC378" w14:textId="77777777" w:rsidR="005E6DC4" w:rsidRPr="008B21C6" w:rsidRDefault="005E6DC4" w:rsidP="005E6DC4">
      <w:pPr>
        <w:pStyle w:val="broodtekst"/>
        <w:rPr>
          <w:b/>
        </w:rPr>
      </w:pPr>
      <w:r w:rsidRPr="008B21C6">
        <w:rPr>
          <w:b/>
        </w:rPr>
        <w:t>Aanmelden</w:t>
      </w:r>
    </w:p>
    <w:p w14:paraId="4BCAAC48" w14:textId="77777777" w:rsidR="005E6DC4" w:rsidRDefault="005E6DC4" w:rsidP="005E6DC4">
      <w:pPr>
        <w:pStyle w:val="broodtekst"/>
      </w:pPr>
      <w:r w:rsidRPr="008B21C6">
        <w:t xml:space="preserve">Aanmelden </w:t>
      </w:r>
      <w:r w:rsidR="00046710">
        <w:t xml:space="preserve">kan via onze website, </w:t>
      </w:r>
      <w:hyperlink r:id="rId6" w:history="1">
        <w:r w:rsidR="00046710" w:rsidRPr="00CB2160">
          <w:rPr>
            <w:rStyle w:val="Hyperlink"/>
          </w:rPr>
          <w:t>www.menzis.nl</w:t>
        </w:r>
      </w:hyperlink>
      <w:r w:rsidR="00046710">
        <w:t xml:space="preserve"> vanaf &lt;nog toevoegen&gt; </w:t>
      </w:r>
      <w:r w:rsidRPr="008B21C6">
        <w:t xml:space="preserve"> onder vermelding van je naam, werkgever en de locatie/datum van de bijeenkomst waarvoor je je aanmeldt.</w:t>
      </w:r>
      <w:r>
        <w:t xml:space="preserve"> Bij te grote belangstelling zullen we </w:t>
      </w:r>
      <w:r w:rsidRPr="008B21C6">
        <w:t>wijkverpleegkundigen van zoveel mogelijk verschillende organisaties de mogelijkheid bieden deel te nemen.</w:t>
      </w:r>
      <w:r>
        <w:t xml:space="preserve"> </w:t>
      </w:r>
    </w:p>
    <w:p w14:paraId="39403041" w14:textId="77777777" w:rsidR="005E6DC4" w:rsidRPr="008B21C6" w:rsidRDefault="005E6DC4" w:rsidP="005E6DC4">
      <w:pPr>
        <w:pStyle w:val="broodtekst"/>
      </w:pPr>
    </w:p>
    <w:p w14:paraId="6E880F3E" w14:textId="77777777" w:rsidR="005E6DC4" w:rsidRDefault="005E6DC4" w:rsidP="005E6DC4">
      <w:pPr>
        <w:pStyle w:val="broodtekst"/>
      </w:pPr>
      <w:r>
        <w:t>Aanmelden voor de bijeenkomst</w:t>
      </w:r>
      <w:r w:rsidRPr="008B21C6">
        <w:t xml:space="preserve"> in Enschede kan tot en met </w:t>
      </w:r>
      <w:r>
        <w:t>7</w:t>
      </w:r>
      <w:r w:rsidRPr="008B21C6">
        <w:t xml:space="preserve"> mei. Uiterlijk </w:t>
      </w:r>
      <w:r>
        <w:t>9</w:t>
      </w:r>
      <w:r w:rsidRPr="008B21C6">
        <w:t xml:space="preserve"> mei ontvang je bevestiging van je deelname.</w:t>
      </w:r>
    </w:p>
    <w:p w14:paraId="74BDB15C" w14:textId="77777777" w:rsidR="005E6DC4" w:rsidRPr="008B21C6" w:rsidRDefault="005E6DC4" w:rsidP="005E6DC4">
      <w:pPr>
        <w:pStyle w:val="broodtekst"/>
      </w:pPr>
      <w:r>
        <w:t xml:space="preserve">Aanmelden voor de bijeenkomst in Groningen kan tot en met </w:t>
      </w:r>
      <w:r w:rsidRPr="008B21C6">
        <w:t xml:space="preserve"> </w:t>
      </w:r>
      <w:r>
        <w:t>28 mei. Uiterlijk 30 mei ontvang je bevestiging van je deelname</w:t>
      </w:r>
    </w:p>
    <w:p w14:paraId="2C4A0F95" w14:textId="77777777" w:rsidR="005E6DC4" w:rsidRPr="008B21C6" w:rsidRDefault="005E6DC4" w:rsidP="005E6DC4">
      <w:pPr>
        <w:pStyle w:val="broodtekst"/>
      </w:pPr>
      <w:r>
        <w:t>Aanmelden voor de bijeenkomst</w:t>
      </w:r>
      <w:r w:rsidRPr="008B21C6">
        <w:t xml:space="preserve"> in Wageningen of Groningen kan tot en met 1</w:t>
      </w:r>
      <w:r>
        <w:t>0</w:t>
      </w:r>
      <w:r w:rsidRPr="008B21C6">
        <w:t xml:space="preserve"> september. Uiterlijk </w:t>
      </w:r>
      <w:r>
        <w:t>12</w:t>
      </w:r>
      <w:r w:rsidRPr="008B21C6">
        <w:t xml:space="preserve"> september ontvang je bevestiging van je deelname.</w:t>
      </w:r>
    </w:p>
    <w:p w14:paraId="30449608" w14:textId="77777777" w:rsidR="005E6DC4" w:rsidRPr="008B21C6" w:rsidRDefault="005E6DC4" w:rsidP="005E6DC4">
      <w:pPr>
        <w:pStyle w:val="broodtekst"/>
      </w:pPr>
    </w:p>
    <w:p w14:paraId="523C6EA5" w14:textId="77777777" w:rsidR="005E6DC4" w:rsidRPr="008B21C6" w:rsidRDefault="005E6DC4" w:rsidP="005E6DC4">
      <w:pPr>
        <w:pStyle w:val="broodtekst"/>
      </w:pPr>
      <w:r>
        <w:t>Graag tot ziens op één van de bijeenkomsten</w:t>
      </w:r>
      <w:r w:rsidRPr="008B21C6">
        <w:t>!</w:t>
      </w:r>
    </w:p>
    <w:p w14:paraId="736DA38E" w14:textId="77777777" w:rsidR="005E6DC4" w:rsidRPr="00E66579" w:rsidRDefault="005E6DC4" w:rsidP="005E6DC4">
      <w:pPr>
        <w:pStyle w:val="broodtekst"/>
      </w:pPr>
    </w:p>
    <w:p w14:paraId="502862D7" w14:textId="77777777" w:rsidR="005E6DC4" w:rsidRPr="00E66579" w:rsidRDefault="005E6DC4" w:rsidP="005E6DC4">
      <w:pPr>
        <w:pStyle w:val="broodtekst"/>
      </w:pPr>
      <w:r w:rsidRPr="00E66579">
        <w:t>Met vriendelijke groet,</w:t>
      </w:r>
    </w:p>
    <w:p w14:paraId="3864AD4B" w14:textId="77777777" w:rsidR="005E6DC4" w:rsidRPr="00E66579" w:rsidRDefault="005E6DC4" w:rsidP="005E6DC4">
      <w:pPr>
        <w:pStyle w:val="broodtekst"/>
      </w:pPr>
    </w:p>
    <w:p w14:paraId="0958F243" w14:textId="77777777" w:rsidR="005E6DC4" w:rsidRPr="00E66579" w:rsidRDefault="005E6DC4" w:rsidP="005E6DC4">
      <w:pPr>
        <w:pStyle w:val="broodtekst"/>
      </w:pPr>
      <w:r w:rsidRPr="00E66579">
        <w:t>Namens team wijkverpleging</w:t>
      </w:r>
    </w:p>
    <w:p w14:paraId="3452A9EA" w14:textId="77777777" w:rsidR="005E6DC4" w:rsidRPr="00E66579" w:rsidRDefault="005E6DC4" w:rsidP="005E6DC4">
      <w:pPr>
        <w:pStyle w:val="broodtekst"/>
      </w:pPr>
    </w:p>
    <w:p w14:paraId="624D4AFA" w14:textId="77777777" w:rsidR="005E6DC4" w:rsidRPr="00E66579" w:rsidRDefault="005E6DC4" w:rsidP="005E6DC4">
      <w:pPr>
        <w:pStyle w:val="broodtekst"/>
      </w:pPr>
      <w:r w:rsidRPr="00E66579">
        <w:lastRenderedPageBreak/>
        <w:t xml:space="preserve">Rachel </w:t>
      </w:r>
      <w:proofErr w:type="spellStart"/>
      <w:r w:rsidRPr="00E66579">
        <w:t>Mosselaar</w:t>
      </w:r>
      <w:proofErr w:type="spellEnd"/>
    </w:p>
    <w:p w14:paraId="4A4231E9" w14:textId="77777777" w:rsidR="00BA430C" w:rsidRDefault="005E6DC4" w:rsidP="005E6DC4">
      <w:pPr>
        <w:pStyle w:val="broodtekst"/>
      </w:pPr>
      <w:r w:rsidRPr="00E66579">
        <w:t>Adviserend verpleegkundige wijkverpleging</w:t>
      </w:r>
    </w:p>
    <w:sectPr w:rsidR="00BA4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4A3E"/>
    <w:multiLevelType w:val="hybridMultilevel"/>
    <w:tmpl w:val="3B12A5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C4"/>
    <w:rsid w:val="00046710"/>
    <w:rsid w:val="005E6DC4"/>
    <w:rsid w:val="007E542B"/>
    <w:rsid w:val="00B97107"/>
    <w:rsid w:val="00BA4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D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5E6DC4"/>
    <w:rPr>
      <w:color w:val="0000FF" w:themeColor="hyperlink"/>
      <w:u w:val="single"/>
    </w:rPr>
  </w:style>
  <w:style w:type="paragraph" w:customStyle="1" w:styleId="broodtekst">
    <w:name w:val="broodtekst"/>
    <w:basedOn w:val="Standaard"/>
    <w:qFormat/>
    <w:rsid w:val="005E6DC4"/>
    <w:pPr>
      <w:tabs>
        <w:tab w:val="left" w:pos="0"/>
        <w:tab w:val="left" w:pos="255"/>
        <w:tab w:val="left" w:pos="510"/>
        <w:tab w:val="left" w:pos="737"/>
        <w:tab w:val="left" w:pos="1021"/>
        <w:tab w:val="left" w:pos="1276"/>
        <w:tab w:val="left" w:pos="1531"/>
        <w:tab w:val="left" w:pos="1786"/>
        <w:tab w:val="left" w:pos="2041"/>
        <w:tab w:val="left" w:pos="2296"/>
        <w:tab w:val="left" w:pos="2552"/>
        <w:tab w:val="left" w:pos="2807"/>
        <w:tab w:val="left" w:pos="3062"/>
        <w:tab w:val="left" w:pos="3317"/>
        <w:tab w:val="left" w:pos="3572"/>
        <w:tab w:val="left" w:pos="3827"/>
        <w:tab w:val="left" w:pos="4082"/>
        <w:tab w:val="left" w:pos="4338"/>
        <w:tab w:val="left" w:pos="4593"/>
        <w:tab w:val="left" w:pos="4848"/>
        <w:tab w:val="left" w:pos="5103"/>
        <w:tab w:val="left" w:pos="5358"/>
        <w:tab w:val="left" w:pos="5613"/>
        <w:tab w:val="left" w:pos="5868"/>
        <w:tab w:val="left" w:pos="6124"/>
        <w:tab w:val="left" w:pos="6379"/>
        <w:tab w:val="left" w:pos="6634"/>
        <w:tab w:val="left" w:pos="6889"/>
        <w:tab w:val="left" w:pos="7144"/>
        <w:tab w:val="left" w:pos="7399"/>
        <w:tab w:val="left" w:pos="7655"/>
        <w:tab w:val="left" w:pos="7910"/>
        <w:tab w:val="left" w:pos="8165"/>
        <w:tab w:val="left" w:pos="8420"/>
        <w:tab w:val="left" w:pos="8675"/>
        <w:tab w:val="left" w:pos="8930"/>
        <w:tab w:val="left" w:pos="9185"/>
      </w:tabs>
      <w:suppressAutoHyphens/>
      <w:spacing w:after="0" w:line="227" w:lineRule="atLeast"/>
    </w:pPr>
    <w:rPr>
      <w:rFonts w:ascii="Arial" w:eastAsia="Times New Roman" w:hAnsi="Arial" w:cs="Times New Roman"/>
      <w:sz w:val="18"/>
      <w:szCs w:val="18"/>
      <w:lang w:eastAsia="nl-NL"/>
    </w:rPr>
  </w:style>
  <w:style w:type="character" w:styleId="Verwijzingopmerking">
    <w:name w:val="annotation reference"/>
    <w:basedOn w:val="Standaardalinea-lettertype"/>
    <w:uiPriority w:val="99"/>
    <w:semiHidden/>
    <w:unhideWhenUsed/>
    <w:rsid w:val="005E6DC4"/>
    <w:rPr>
      <w:sz w:val="16"/>
      <w:szCs w:val="16"/>
    </w:rPr>
  </w:style>
  <w:style w:type="paragraph" w:styleId="Tekstopmerking">
    <w:name w:val="annotation text"/>
    <w:basedOn w:val="Standaard"/>
    <w:link w:val="TekstopmerkingChar"/>
    <w:uiPriority w:val="99"/>
    <w:semiHidden/>
    <w:unhideWhenUsed/>
    <w:rsid w:val="005E6D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6DC4"/>
    <w:rPr>
      <w:sz w:val="20"/>
      <w:szCs w:val="20"/>
    </w:rPr>
  </w:style>
  <w:style w:type="paragraph" w:styleId="Onderwerpvanopmerking">
    <w:name w:val="annotation subject"/>
    <w:basedOn w:val="Tekstopmerking"/>
    <w:next w:val="Tekstopmerking"/>
    <w:link w:val="OnderwerpvanopmerkingChar"/>
    <w:uiPriority w:val="99"/>
    <w:semiHidden/>
    <w:unhideWhenUsed/>
    <w:rsid w:val="005E6DC4"/>
    <w:rPr>
      <w:b/>
      <w:bCs/>
    </w:rPr>
  </w:style>
  <w:style w:type="character" w:customStyle="1" w:styleId="OnderwerpvanopmerkingChar">
    <w:name w:val="Onderwerp van opmerking Char"/>
    <w:basedOn w:val="TekstopmerkingChar"/>
    <w:link w:val="Onderwerpvanopmerking"/>
    <w:uiPriority w:val="99"/>
    <w:semiHidden/>
    <w:rsid w:val="005E6DC4"/>
    <w:rPr>
      <w:b/>
      <w:bCs/>
      <w:sz w:val="20"/>
      <w:szCs w:val="20"/>
    </w:rPr>
  </w:style>
  <w:style w:type="paragraph" w:styleId="Ballontekst">
    <w:name w:val="Balloon Text"/>
    <w:basedOn w:val="Standaard"/>
    <w:link w:val="BallontekstChar"/>
    <w:uiPriority w:val="99"/>
    <w:semiHidden/>
    <w:unhideWhenUsed/>
    <w:rsid w:val="005E6D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6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D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5E6DC4"/>
    <w:rPr>
      <w:color w:val="0000FF" w:themeColor="hyperlink"/>
      <w:u w:val="single"/>
    </w:rPr>
  </w:style>
  <w:style w:type="paragraph" w:customStyle="1" w:styleId="broodtekst">
    <w:name w:val="broodtekst"/>
    <w:basedOn w:val="Standaard"/>
    <w:qFormat/>
    <w:rsid w:val="005E6DC4"/>
    <w:pPr>
      <w:tabs>
        <w:tab w:val="left" w:pos="0"/>
        <w:tab w:val="left" w:pos="255"/>
        <w:tab w:val="left" w:pos="510"/>
        <w:tab w:val="left" w:pos="737"/>
        <w:tab w:val="left" w:pos="1021"/>
        <w:tab w:val="left" w:pos="1276"/>
        <w:tab w:val="left" w:pos="1531"/>
        <w:tab w:val="left" w:pos="1786"/>
        <w:tab w:val="left" w:pos="2041"/>
        <w:tab w:val="left" w:pos="2296"/>
        <w:tab w:val="left" w:pos="2552"/>
        <w:tab w:val="left" w:pos="2807"/>
        <w:tab w:val="left" w:pos="3062"/>
        <w:tab w:val="left" w:pos="3317"/>
        <w:tab w:val="left" w:pos="3572"/>
        <w:tab w:val="left" w:pos="3827"/>
        <w:tab w:val="left" w:pos="4082"/>
        <w:tab w:val="left" w:pos="4338"/>
        <w:tab w:val="left" w:pos="4593"/>
        <w:tab w:val="left" w:pos="4848"/>
        <w:tab w:val="left" w:pos="5103"/>
        <w:tab w:val="left" w:pos="5358"/>
        <w:tab w:val="left" w:pos="5613"/>
        <w:tab w:val="left" w:pos="5868"/>
        <w:tab w:val="left" w:pos="6124"/>
        <w:tab w:val="left" w:pos="6379"/>
        <w:tab w:val="left" w:pos="6634"/>
        <w:tab w:val="left" w:pos="6889"/>
        <w:tab w:val="left" w:pos="7144"/>
        <w:tab w:val="left" w:pos="7399"/>
        <w:tab w:val="left" w:pos="7655"/>
        <w:tab w:val="left" w:pos="7910"/>
        <w:tab w:val="left" w:pos="8165"/>
        <w:tab w:val="left" w:pos="8420"/>
        <w:tab w:val="left" w:pos="8675"/>
        <w:tab w:val="left" w:pos="8930"/>
        <w:tab w:val="left" w:pos="9185"/>
      </w:tabs>
      <w:suppressAutoHyphens/>
      <w:spacing w:after="0" w:line="227" w:lineRule="atLeast"/>
    </w:pPr>
    <w:rPr>
      <w:rFonts w:ascii="Arial" w:eastAsia="Times New Roman" w:hAnsi="Arial" w:cs="Times New Roman"/>
      <w:sz w:val="18"/>
      <w:szCs w:val="18"/>
      <w:lang w:eastAsia="nl-NL"/>
    </w:rPr>
  </w:style>
  <w:style w:type="character" w:styleId="Verwijzingopmerking">
    <w:name w:val="annotation reference"/>
    <w:basedOn w:val="Standaardalinea-lettertype"/>
    <w:uiPriority w:val="99"/>
    <w:semiHidden/>
    <w:unhideWhenUsed/>
    <w:rsid w:val="005E6DC4"/>
    <w:rPr>
      <w:sz w:val="16"/>
      <w:szCs w:val="16"/>
    </w:rPr>
  </w:style>
  <w:style w:type="paragraph" w:styleId="Tekstopmerking">
    <w:name w:val="annotation text"/>
    <w:basedOn w:val="Standaard"/>
    <w:link w:val="TekstopmerkingChar"/>
    <w:uiPriority w:val="99"/>
    <w:semiHidden/>
    <w:unhideWhenUsed/>
    <w:rsid w:val="005E6D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6DC4"/>
    <w:rPr>
      <w:sz w:val="20"/>
      <w:szCs w:val="20"/>
    </w:rPr>
  </w:style>
  <w:style w:type="paragraph" w:styleId="Onderwerpvanopmerking">
    <w:name w:val="annotation subject"/>
    <w:basedOn w:val="Tekstopmerking"/>
    <w:next w:val="Tekstopmerking"/>
    <w:link w:val="OnderwerpvanopmerkingChar"/>
    <w:uiPriority w:val="99"/>
    <w:semiHidden/>
    <w:unhideWhenUsed/>
    <w:rsid w:val="005E6DC4"/>
    <w:rPr>
      <w:b/>
      <w:bCs/>
    </w:rPr>
  </w:style>
  <w:style w:type="character" w:customStyle="1" w:styleId="OnderwerpvanopmerkingChar">
    <w:name w:val="Onderwerp van opmerking Char"/>
    <w:basedOn w:val="TekstopmerkingChar"/>
    <w:link w:val="Onderwerpvanopmerking"/>
    <w:uiPriority w:val="99"/>
    <w:semiHidden/>
    <w:rsid w:val="005E6DC4"/>
    <w:rPr>
      <w:b/>
      <w:bCs/>
      <w:sz w:val="20"/>
      <w:szCs w:val="20"/>
    </w:rPr>
  </w:style>
  <w:style w:type="paragraph" w:styleId="Ballontekst">
    <w:name w:val="Balloon Text"/>
    <w:basedOn w:val="Standaard"/>
    <w:link w:val="BallontekstChar"/>
    <w:uiPriority w:val="99"/>
    <w:semiHidden/>
    <w:unhideWhenUsed/>
    <w:rsid w:val="005E6D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zi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Mosselaar-de Blaeij, Rachel</dc:creator>
  <cp:lastModifiedBy>Mosselaar-de Blaeij, Rachel</cp:lastModifiedBy>
  <cp:revision>4</cp:revision>
  <dcterms:created xsi:type="dcterms:W3CDTF">2017-03-27T13:30:00Z</dcterms:created>
  <dcterms:modified xsi:type="dcterms:W3CDTF">2017-03-27T13:38:00Z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rijving">
    <vt:lpwstr/>
  </property>
  <property fmtid="{D5CDD505-2E9C-101B-9397-08002B2CF9AE}" pid="3" name="Zorgaanbieders">
    <vt:lpwstr/>
  </property>
</Properties>
</file>